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9CC" w:rsidRDefault="00E5582A">
      <w:pPr>
        <w:spacing w:before="60" w:after="60"/>
        <w:jc w:val="center"/>
        <w:rPr>
          <w:b/>
        </w:rPr>
      </w:pPr>
      <w:bookmarkStart w:id="0" w:name="_GoBack"/>
      <w:bookmarkEnd w:id="0"/>
      <w:r>
        <w:rPr>
          <w:b/>
        </w:rPr>
        <w:t>Consortium on Humanities, Ethics and Professionalism</w:t>
      </w:r>
    </w:p>
    <w:p w:rsidR="001729CC" w:rsidRDefault="00E5582A">
      <w:pPr>
        <w:jc w:val="center"/>
      </w:pPr>
      <w:r>
        <w:t xml:space="preserve">Leadership Committee Meeting </w:t>
      </w:r>
    </w:p>
    <w:p w:rsidR="001729CC" w:rsidRDefault="00E5582A">
      <w:pPr>
        <w:jc w:val="center"/>
      </w:pPr>
      <w:r>
        <w:t>May 14, 2019</w:t>
      </w:r>
    </w:p>
    <w:p w:rsidR="001729CC" w:rsidRDefault="00E5582A">
      <w:pPr>
        <w:jc w:val="center"/>
      </w:pPr>
      <w:r>
        <w:t xml:space="preserve">10:00 </w:t>
      </w:r>
      <w:proofErr w:type="gramStart"/>
      <w:r>
        <w:t>a.m..</w:t>
      </w:r>
      <w:proofErr w:type="gramEnd"/>
      <w:r>
        <w:t xml:space="preserve"> Central Time</w:t>
      </w:r>
    </w:p>
    <w:p w:rsidR="001729CC" w:rsidRDefault="00E5582A">
      <w:pPr>
        <w:jc w:val="center"/>
      </w:pPr>
      <w:r>
        <w:t>Via Zoom</w:t>
      </w:r>
    </w:p>
    <w:p w:rsidR="001729CC" w:rsidRDefault="001729CC">
      <w:pPr>
        <w:jc w:val="center"/>
        <w:rPr>
          <w:i/>
        </w:rPr>
      </w:pPr>
    </w:p>
    <w:p w:rsidR="001729CC" w:rsidRDefault="00E5582A">
      <w:pPr>
        <w:jc w:val="center"/>
        <w:rPr>
          <w:i/>
        </w:rPr>
      </w:pPr>
      <w:r>
        <w:rPr>
          <w:b/>
          <w:i/>
        </w:rPr>
        <w:t>Meeting Minutes</w:t>
      </w:r>
    </w:p>
    <w:tbl>
      <w:tblPr>
        <w:tblStyle w:val="a"/>
        <w:tblW w:w="9370" w:type="dxa"/>
        <w:tblBorders>
          <w:top w:val="nil"/>
          <w:left w:val="nil"/>
          <w:bottom w:val="nil"/>
          <w:right w:val="nil"/>
          <w:insideH w:val="nil"/>
          <w:insideV w:val="nil"/>
        </w:tblBorders>
        <w:tblLayout w:type="fixed"/>
        <w:tblLook w:val="0600" w:firstRow="0" w:lastRow="0" w:firstColumn="0" w:lastColumn="0" w:noHBand="1" w:noVBand="1"/>
      </w:tblPr>
      <w:tblGrid>
        <w:gridCol w:w="2136"/>
        <w:gridCol w:w="689"/>
        <w:gridCol w:w="6079"/>
        <w:gridCol w:w="220"/>
        <w:gridCol w:w="246"/>
      </w:tblGrid>
      <w:tr w:rsidR="001729CC">
        <w:trPr>
          <w:trHeight w:val="1260"/>
        </w:trPr>
        <w:tc>
          <w:tcPr>
            <w:tcW w:w="2136" w:type="dxa"/>
            <w:tcBorders>
              <w:top w:val="nil"/>
              <w:left w:val="nil"/>
              <w:bottom w:val="nil"/>
              <w:right w:val="nil"/>
            </w:tcBorders>
            <w:tcMar>
              <w:top w:w="100" w:type="dxa"/>
              <w:left w:w="100" w:type="dxa"/>
              <w:bottom w:w="100" w:type="dxa"/>
              <w:right w:w="100" w:type="dxa"/>
            </w:tcMar>
          </w:tcPr>
          <w:p w:rsidR="001729CC" w:rsidRDefault="00E5582A">
            <w:pPr>
              <w:spacing w:before="60" w:after="60"/>
              <w:rPr>
                <w:i/>
              </w:rPr>
            </w:pPr>
            <w:r>
              <w:rPr>
                <w:i/>
              </w:rPr>
              <w:t>Attendees</w:t>
            </w:r>
          </w:p>
          <w:p w:rsidR="001729CC" w:rsidRDefault="00E5582A">
            <w:pPr>
              <w:spacing w:before="60" w:after="60"/>
              <w:rPr>
                <w:i/>
              </w:rPr>
            </w:pPr>
            <w:r>
              <w:rPr>
                <w:i/>
              </w:rPr>
              <w:t xml:space="preserve"> </w:t>
            </w:r>
          </w:p>
          <w:p w:rsidR="001729CC" w:rsidRDefault="001729CC">
            <w:pPr>
              <w:spacing w:before="60" w:after="60"/>
              <w:rPr>
                <w:i/>
              </w:rPr>
            </w:pPr>
          </w:p>
          <w:p w:rsidR="001729CC" w:rsidRDefault="00E5582A">
            <w:pPr>
              <w:spacing w:before="60" w:after="60"/>
              <w:rPr>
                <w:i/>
              </w:rPr>
            </w:pPr>
            <w:r>
              <w:rPr>
                <w:i/>
              </w:rPr>
              <w:t xml:space="preserve">Unable to attend            </w:t>
            </w:r>
          </w:p>
        </w:tc>
        <w:tc>
          <w:tcPr>
            <w:tcW w:w="6988" w:type="dxa"/>
            <w:gridSpan w:val="3"/>
            <w:tcBorders>
              <w:top w:val="nil"/>
              <w:left w:val="nil"/>
              <w:bottom w:val="nil"/>
              <w:right w:val="nil"/>
            </w:tcBorders>
            <w:tcMar>
              <w:top w:w="100" w:type="dxa"/>
              <w:left w:w="100" w:type="dxa"/>
              <w:bottom w:w="100" w:type="dxa"/>
              <w:right w:w="100" w:type="dxa"/>
            </w:tcMar>
          </w:tcPr>
          <w:p w:rsidR="001729CC" w:rsidRDefault="00E5582A">
            <w:pPr>
              <w:spacing w:before="60" w:after="60"/>
            </w:pPr>
            <w:r>
              <w:t>Jennifer Hastings, Sarah Luna, Cindy Dodds, Donna Smith, Shelly Lewis, Bruce Greenfield</w:t>
            </w:r>
          </w:p>
          <w:p w:rsidR="001729CC" w:rsidRDefault="001729CC">
            <w:pPr>
              <w:spacing w:before="60" w:after="60"/>
            </w:pPr>
          </w:p>
          <w:p w:rsidR="001729CC" w:rsidRDefault="00E5582A">
            <w:pPr>
              <w:spacing w:before="60" w:after="60"/>
            </w:pPr>
            <w:r>
              <w:t>Jim Brennan, Nathan Brown</w:t>
            </w:r>
          </w:p>
        </w:tc>
        <w:tc>
          <w:tcPr>
            <w:tcW w:w="246" w:type="dxa"/>
            <w:tcBorders>
              <w:top w:val="nil"/>
              <w:left w:val="nil"/>
              <w:bottom w:val="nil"/>
              <w:right w:val="nil"/>
            </w:tcBorders>
            <w:shd w:val="clear" w:color="auto" w:fill="auto"/>
            <w:tcMar>
              <w:top w:w="100" w:type="dxa"/>
              <w:left w:w="100" w:type="dxa"/>
              <w:bottom w:w="100" w:type="dxa"/>
              <w:right w:w="100" w:type="dxa"/>
            </w:tcMar>
          </w:tcPr>
          <w:p w:rsidR="001729CC" w:rsidRDefault="00E5582A">
            <w:r>
              <w:t xml:space="preserve"> </w:t>
            </w:r>
          </w:p>
        </w:tc>
      </w:tr>
      <w:tr w:rsidR="001729CC">
        <w:trPr>
          <w:trHeight w:val="1100"/>
        </w:trPr>
        <w:tc>
          <w:tcPr>
            <w:tcW w:w="2136" w:type="dxa"/>
            <w:tcBorders>
              <w:top w:val="nil"/>
              <w:left w:val="nil"/>
              <w:bottom w:val="nil"/>
              <w:right w:val="nil"/>
            </w:tcBorders>
            <w:shd w:val="clear" w:color="auto" w:fill="auto"/>
            <w:tcMar>
              <w:top w:w="100" w:type="dxa"/>
              <w:left w:w="100" w:type="dxa"/>
              <w:bottom w:w="100" w:type="dxa"/>
              <w:right w:w="100" w:type="dxa"/>
            </w:tcMar>
          </w:tcPr>
          <w:p w:rsidR="001729CC" w:rsidRDefault="00E5582A">
            <w:pPr>
              <w:spacing w:before="60" w:after="60"/>
              <w:rPr>
                <w:i/>
              </w:rPr>
            </w:pPr>
            <w:r>
              <w:rPr>
                <w:i/>
              </w:rPr>
              <w:t>Purpose</w:t>
            </w:r>
          </w:p>
        </w:tc>
        <w:tc>
          <w:tcPr>
            <w:tcW w:w="6768" w:type="dxa"/>
            <w:gridSpan w:val="2"/>
            <w:tcBorders>
              <w:top w:val="nil"/>
              <w:left w:val="nil"/>
              <w:bottom w:val="nil"/>
              <w:right w:val="nil"/>
            </w:tcBorders>
            <w:shd w:val="clear" w:color="auto" w:fill="auto"/>
            <w:tcMar>
              <w:top w:w="100" w:type="dxa"/>
              <w:left w:w="100" w:type="dxa"/>
              <w:bottom w:w="100" w:type="dxa"/>
              <w:right w:w="100" w:type="dxa"/>
            </w:tcMar>
          </w:tcPr>
          <w:p w:rsidR="001729CC" w:rsidRDefault="00E5582A">
            <w:pPr>
              <w:spacing w:before="60" w:after="60"/>
            </w:pPr>
            <w:r>
              <w:t xml:space="preserve"> To discuss topics related to humanities, ethics and professionalism in Physical Therapy education</w:t>
            </w:r>
          </w:p>
        </w:tc>
        <w:tc>
          <w:tcPr>
            <w:tcW w:w="466" w:type="dxa"/>
            <w:gridSpan w:val="2"/>
            <w:tcBorders>
              <w:top w:val="nil"/>
              <w:left w:val="nil"/>
              <w:bottom w:val="single" w:sz="8" w:space="0" w:color="000000"/>
              <w:right w:val="nil"/>
            </w:tcBorders>
            <w:shd w:val="clear" w:color="auto" w:fill="auto"/>
            <w:tcMar>
              <w:top w:w="100" w:type="dxa"/>
              <w:left w:w="100" w:type="dxa"/>
              <w:bottom w:w="100" w:type="dxa"/>
              <w:right w:w="100" w:type="dxa"/>
            </w:tcMar>
          </w:tcPr>
          <w:p w:rsidR="001729CC" w:rsidRDefault="00E5582A">
            <w:r>
              <w:t xml:space="preserve"> </w:t>
            </w:r>
          </w:p>
        </w:tc>
      </w:tr>
      <w:tr w:rsidR="001729CC">
        <w:trPr>
          <w:trHeight w:val="440"/>
        </w:trPr>
        <w:tc>
          <w:tcPr>
            <w:tcW w:w="2825" w:type="dxa"/>
            <w:gridSpan w:val="2"/>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1729CC" w:rsidRDefault="00E5582A">
            <w:pPr>
              <w:jc w:val="center"/>
              <w:rPr>
                <w:i/>
              </w:rPr>
            </w:pPr>
            <w:r>
              <w:rPr>
                <w:i/>
              </w:rPr>
              <w:t>Agenda Item</w:t>
            </w:r>
          </w:p>
        </w:tc>
        <w:tc>
          <w:tcPr>
            <w:tcW w:w="6545" w:type="dxa"/>
            <w:gridSpan w:val="3"/>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rsidR="001729CC" w:rsidRDefault="00E5582A">
            <w:pPr>
              <w:jc w:val="center"/>
              <w:rPr>
                <w:i/>
              </w:rPr>
            </w:pPr>
            <w:r>
              <w:rPr>
                <w:i/>
              </w:rPr>
              <w:t>Summary &amp; Action</w:t>
            </w:r>
          </w:p>
        </w:tc>
      </w:tr>
      <w:tr w:rsidR="001729CC">
        <w:trPr>
          <w:trHeight w:val="1320"/>
        </w:trPr>
        <w:tc>
          <w:tcPr>
            <w:tcW w:w="282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729CC" w:rsidRDefault="00E5582A">
            <w:pPr>
              <w:spacing w:before="60" w:after="60"/>
              <w:rPr>
                <w:b/>
              </w:rPr>
            </w:pPr>
            <w:r>
              <w:rPr>
                <w:b/>
              </w:rPr>
              <w:t>Election Results</w:t>
            </w:r>
          </w:p>
        </w:tc>
        <w:tc>
          <w:tcPr>
            <w:tcW w:w="6545"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729CC" w:rsidRDefault="00E5582A">
            <w:pPr>
              <w:numPr>
                <w:ilvl w:val="0"/>
                <w:numId w:val="5"/>
              </w:numPr>
              <w:spacing w:before="60"/>
            </w:pPr>
            <w:r>
              <w:t>Cindy - Chair</w:t>
            </w:r>
          </w:p>
          <w:p w:rsidR="001729CC" w:rsidRDefault="00E5582A">
            <w:pPr>
              <w:numPr>
                <w:ilvl w:val="0"/>
                <w:numId w:val="5"/>
              </w:numPr>
            </w:pPr>
            <w:r>
              <w:t>Sarah - Secretary</w:t>
            </w:r>
          </w:p>
          <w:p w:rsidR="001729CC" w:rsidRDefault="00E5582A">
            <w:pPr>
              <w:numPr>
                <w:ilvl w:val="0"/>
                <w:numId w:val="5"/>
              </w:numPr>
            </w:pPr>
            <w:r>
              <w:t>Sarah Caston - Nominating Committee</w:t>
            </w:r>
          </w:p>
          <w:p w:rsidR="001729CC" w:rsidRDefault="00E5582A">
            <w:pPr>
              <w:numPr>
                <w:ilvl w:val="0"/>
                <w:numId w:val="5"/>
              </w:numPr>
            </w:pPr>
            <w:r>
              <w:t>Good member participation (total of 58 votes)</w:t>
            </w:r>
          </w:p>
          <w:p w:rsidR="001729CC" w:rsidRDefault="00E5582A">
            <w:pPr>
              <w:numPr>
                <w:ilvl w:val="0"/>
                <w:numId w:val="5"/>
              </w:numPr>
            </w:pPr>
            <w:r>
              <w:t>Appointed positions:  Shelly &amp; Nathan</w:t>
            </w:r>
          </w:p>
          <w:p w:rsidR="001729CC" w:rsidRDefault="00E5582A">
            <w:pPr>
              <w:numPr>
                <w:ilvl w:val="0"/>
                <w:numId w:val="3"/>
              </w:numPr>
            </w:pPr>
            <w:r>
              <w:t xml:space="preserve">Chair is able to decide to reappoint for another </w:t>
            </w:r>
            <w:proofErr w:type="gramStart"/>
            <w:r>
              <w:t>3 year</w:t>
            </w:r>
            <w:proofErr w:type="gramEnd"/>
            <w:r>
              <w:t xml:space="preserve"> term</w:t>
            </w:r>
          </w:p>
          <w:p w:rsidR="001729CC" w:rsidRDefault="00E5582A">
            <w:pPr>
              <w:numPr>
                <w:ilvl w:val="0"/>
                <w:numId w:val="3"/>
              </w:numPr>
            </w:pPr>
            <w:r>
              <w:t>Nathan is reappointed as web master</w:t>
            </w:r>
          </w:p>
          <w:p w:rsidR="001729CC" w:rsidRDefault="00E5582A">
            <w:pPr>
              <w:numPr>
                <w:ilvl w:val="0"/>
                <w:numId w:val="3"/>
              </w:numPr>
            </w:pPr>
            <w:r>
              <w:t>Call for volunteers for web master next year</w:t>
            </w:r>
          </w:p>
          <w:p w:rsidR="001729CC" w:rsidRDefault="00E5582A">
            <w:pPr>
              <w:numPr>
                <w:ilvl w:val="0"/>
                <w:numId w:val="3"/>
              </w:numPr>
            </w:pPr>
            <w:r>
              <w:t>Shelly started her term in 2018, will continue until 2021</w:t>
            </w:r>
          </w:p>
          <w:p w:rsidR="001729CC" w:rsidRDefault="00E5582A">
            <w:pPr>
              <w:numPr>
                <w:ilvl w:val="0"/>
                <w:numId w:val="5"/>
              </w:numPr>
            </w:pPr>
            <w:r>
              <w:t xml:space="preserve">Transition process for new Leadership Committee members in September.  </w:t>
            </w:r>
            <w:r>
              <w:t>Outgoing chair and chair-elect to consider when to invite new member (Sarah Caston)</w:t>
            </w:r>
          </w:p>
        </w:tc>
      </w:tr>
      <w:tr w:rsidR="001729CC">
        <w:trPr>
          <w:trHeight w:val="720"/>
        </w:trPr>
        <w:tc>
          <w:tcPr>
            <w:tcW w:w="282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729CC" w:rsidRDefault="00E5582A">
            <w:pPr>
              <w:spacing w:before="60" w:after="60"/>
              <w:rPr>
                <w:b/>
              </w:rPr>
            </w:pPr>
            <w:r>
              <w:rPr>
                <w:b/>
              </w:rPr>
              <w:t>ELC</w:t>
            </w:r>
          </w:p>
        </w:tc>
        <w:tc>
          <w:tcPr>
            <w:tcW w:w="6545"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729CC" w:rsidRDefault="00E5582A">
            <w:pPr>
              <w:numPr>
                <w:ilvl w:val="0"/>
                <w:numId w:val="1"/>
              </w:numPr>
              <w:spacing w:before="60"/>
            </w:pPr>
            <w:r>
              <w:t xml:space="preserve">No word yet on Nathan &amp; Sarah’s abstract </w:t>
            </w:r>
          </w:p>
          <w:p w:rsidR="001729CC" w:rsidRDefault="00E5582A">
            <w:pPr>
              <w:numPr>
                <w:ilvl w:val="0"/>
                <w:numId w:val="1"/>
              </w:numPr>
            </w:pPr>
            <w:r>
              <w:t>Cindy/Donna/Jennifer to discuss budget offline</w:t>
            </w:r>
          </w:p>
        </w:tc>
      </w:tr>
      <w:tr w:rsidR="001729CC">
        <w:trPr>
          <w:trHeight w:val="20"/>
        </w:trPr>
        <w:tc>
          <w:tcPr>
            <w:tcW w:w="282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729CC" w:rsidRDefault="00E5582A">
            <w:pPr>
              <w:spacing w:before="60" w:after="60"/>
              <w:rPr>
                <w:b/>
              </w:rPr>
            </w:pPr>
            <w:r>
              <w:rPr>
                <w:b/>
              </w:rPr>
              <w:t>APTE Website (for repository information</w:t>
            </w:r>
          </w:p>
        </w:tc>
        <w:tc>
          <w:tcPr>
            <w:tcW w:w="6545"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729CC" w:rsidRDefault="00E5582A">
            <w:pPr>
              <w:numPr>
                <w:ilvl w:val="0"/>
                <w:numId w:val="1"/>
              </w:numPr>
              <w:spacing w:before="60"/>
            </w:pPr>
            <w:r>
              <w:t>Committee viewed and discussed Educator Resources and Think Tank Compendium sections of the APTE website</w:t>
            </w:r>
          </w:p>
          <w:p w:rsidR="001729CC" w:rsidRDefault="00E5582A">
            <w:pPr>
              <w:numPr>
                <w:ilvl w:val="0"/>
                <w:numId w:val="1"/>
              </w:numPr>
            </w:pPr>
            <w:r>
              <w:lastRenderedPageBreak/>
              <w:t>Think Tank Compendium is primarily Residency information, without specific class activities, objectives, assessments, etc.</w:t>
            </w:r>
          </w:p>
          <w:p w:rsidR="001729CC" w:rsidRDefault="00E5582A">
            <w:pPr>
              <w:numPr>
                <w:ilvl w:val="0"/>
                <w:numId w:val="1"/>
              </w:numPr>
            </w:pPr>
            <w:r>
              <w:t>Discussed ease of finding in</w:t>
            </w:r>
            <w:r>
              <w:t>formation, accessibility to ACAPT members who are not APTE members</w:t>
            </w:r>
          </w:p>
          <w:p w:rsidR="001729CC" w:rsidRDefault="00E5582A">
            <w:pPr>
              <w:numPr>
                <w:ilvl w:val="0"/>
                <w:numId w:val="1"/>
              </w:numPr>
            </w:pPr>
            <w:r>
              <w:t xml:space="preserve">Determined that the </w:t>
            </w:r>
            <w:proofErr w:type="spellStart"/>
            <w:r>
              <w:t>The</w:t>
            </w:r>
            <w:proofErr w:type="spellEnd"/>
            <w:r>
              <w:t xml:space="preserve"> Resource Tool Kit section of the website would be the most appropriate space for CHEP repository resources, if we choose to utilize the APTE page.</w:t>
            </w:r>
          </w:p>
        </w:tc>
      </w:tr>
      <w:tr w:rsidR="001729CC">
        <w:trPr>
          <w:trHeight w:val="20"/>
        </w:trPr>
        <w:tc>
          <w:tcPr>
            <w:tcW w:w="282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729CC" w:rsidRDefault="00E5582A">
            <w:pPr>
              <w:spacing w:before="60" w:after="60"/>
              <w:rPr>
                <w:b/>
              </w:rPr>
            </w:pPr>
            <w:r>
              <w:rPr>
                <w:b/>
              </w:rPr>
              <w:lastRenderedPageBreak/>
              <w:t>Leadership report</w:t>
            </w:r>
          </w:p>
        </w:tc>
        <w:tc>
          <w:tcPr>
            <w:tcW w:w="6545"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729CC" w:rsidRDefault="00E5582A">
            <w:pPr>
              <w:numPr>
                <w:ilvl w:val="0"/>
                <w:numId w:val="6"/>
              </w:numPr>
              <w:spacing w:before="60"/>
            </w:pPr>
            <w:r>
              <w:t>Follow up from Education Section retreat:  message is to continue to wait at this time</w:t>
            </w:r>
          </w:p>
          <w:p w:rsidR="001729CC" w:rsidRDefault="00E5582A">
            <w:pPr>
              <w:numPr>
                <w:ilvl w:val="0"/>
                <w:numId w:val="6"/>
              </w:numPr>
            </w:pPr>
            <w:r>
              <w:t>Dual board meeting of ACAPT and APTE will be held in the future to discussion duplication of efforts, programs, etc.</w:t>
            </w:r>
          </w:p>
          <w:p w:rsidR="001729CC" w:rsidRDefault="00E5582A">
            <w:pPr>
              <w:numPr>
                <w:ilvl w:val="0"/>
                <w:numId w:val="6"/>
              </w:numPr>
            </w:pPr>
            <w:r>
              <w:t>ELP is another task group that is working on simila</w:t>
            </w:r>
            <w:r>
              <w:t>r things as ACAPT and APTE</w:t>
            </w:r>
          </w:p>
          <w:p w:rsidR="001729CC" w:rsidRDefault="00E5582A">
            <w:pPr>
              <w:numPr>
                <w:ilvl w:val="0"/>
                <w:numId w:val="6"/>
              </w:numPr>
            </w:pPr>
            <w:r>
              <w:t>Work is ongoing and is a priority among each group</w:t>
            </w:r>
          </w:p>
        </w:tc>
      </w:tr>
      <w:tr w:rsidR="001729CC">
        <w:trPr>
          <w:trHeight w:val="20"/>
        </w:trPr>
        <w:tc>
          <w:tcPr>
            <w:tcW w:w="282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729CC" w:rsidRDefault="00E5582A">
            <w:pPr>
              <w:spacing w:before="60" w:after="60"/>
              <w:rPr>
                <w:b/>
              </w:rPr>
            </w:pPr>
            <w:r>
              <w:rPr>
                <w:b/>
              </w:rPr>
              <w:t>CHEP mission</w:t>
            </w:r>
          </w:p>
        </w:tc>
        <w:tc>
          <w:tcPr>
            <w:tcW w:w="6545"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729CC" w:rsidRDefault="00E5582A">
            <w:pPr>
              <w:numPr>
                <w:ilvl w:val="0"/>
                <w:numId w:val="5"/>
              </w:numPr>
              <w:spacing w:before="60"/>
            </w:pPr>
            <w:r>
              <w:t>Discussed this possibility of focusing on the humanities as an intervention to develop or teach multiple concepts; no longer focusing on ethics &amp; professionalism</w:t>
            </w:r>
          </w:p>
          <w:p w:rsidR="001729CC" w:rsidRDefault="00E5582A">
            <w:pPr>
              <w:numPr>
                <w:ilvl w:val="0"/>
                <w:numId w:val="5"/>
              </w:numPr>
            </w:pPr>
            <w:r>
              <w:t>Rationale:  humanities seems to be how CHEP is unique from APTE &amp; ELP who are also working on ethics and professionalism</w:t>
            </w:r>
          </w:p>
          <w:p w:rsidR="001729CC" w:rsidRDefault="00E5582A">
            <w:pPr>
              <w:numPr>
                <w:ilvl w:val="0"/>
                <w:numId w:val="5"/>
              </w:numPr>
            </w:pPr>
            <w:r>
              <w:t xml:space="preserve">Jennifer will propose a change in purpose and a possible name change to the ACAPT board of directors in the leadership progress report </w:t>
            </w:r>
            <w:r>
              <w:t>(due June 3rd)</w:t>
            </w:r>
          </w:p>
          <w:p w:rsidR="001729CC" w:rsidRDefault="00E5582A">
            <w:pPr>
              <w:numPr>
                <w:ilvl w:val="0"/>
                <w:numId w:val="2"/>
              </w:numPr>
            </w:pPr>
            <w:r>
              <w:t>Bruce requested to see a draft of the progress report before it is sent to ACAPT BOD</w:t>
            </w:r>
          </w:p>
          <w:p w:rsidR="001729CC" w:rsidRDefault="00E5582A">
            <w:pPr>
              <w:numPr>
                <w:ilvl w:val="0"/>
                <w:numId w:val="5"/>
              </w:numPr>
            </w:pPr>
            <w:r>
              <w:t>Discussed the appropriate process:  decide at the level of the ACAPT BOD and the Leadership Committee, or include CHEP membership in the decision.  Determin</w:t>
            </w:r>
            <w:r>
              <w:t xml:space="preserve">ation was made to </w:t>
            </w:r>
            <w:proofErr w:type="gramStart"/>
            <w:r>
              <w:t>use  a</w:t>
            </w:r>
            <w:proofErr w:type="gramEnd"/>
            <w:r>
              <w:t xml:space="preserve"> top-down process for the name change.</w:t>
            </w:r>
          </w:p>
          <w:p w:rsidR="001729CC" w:rsidRDefault="00E5582A">
            <w:pPr>
              <w:numPr>
                <w:ilvl w:val="0"/>
                <w:numId w:val="5"/>
              </w:numPr>
            </w:pPr>
            <w:r>
              <w:t>Discussed the benefit of having someone with formal training in the humanities on the Leadership Committee if our focus will be primarily on the humanities.  Will consider as part of our strate</w:t>
            </w:r>
            <w:r>
              <w:t>gic plan &amp; budget request.</w:t>
            </w:r>
          </w:p>
          <w:p w:rsidR="001729CC" w:rsidRDefault="00E5582A">
            <w:pPr>
              <w:numPr>
                <w:ilvl w:val="0"/>
                <w:numId w:val="7"/>
              </w:numPr>
            </w:pPr>
            <w:r>
              <w:t>Jennifer to draft progress report</w:t>
            </w:r>
          </w:p>
          <w:p w:rsidR="001729CC" w:rsidRDefault="00E5582A">
            <w:pPr>
              <w:numPr>
                <w:ilvl w:val="0"/>
                <w:numId w:val="7"/>
              </w:numPr>
            </w:pPr>
            <w:r>
              <w:t>Cindy to review</w:t>
            </w:r>
          </w:p>
          <w:p w:rsidR="001729CC" w:rsidRDefault="00E5582A">
            <w:pPr>
              <w:numPr>
                <w:ilvl w:val="0"/>
                <w:numId w:val="7"/>
              </w:numPr>
            </w:pPr>
            <w:r>
              <w:t>Will send to Bruce</w:t>
            </w:r>
          </w:p>
        </w:tc>
      </w:tr>
      <w:tr w:rsidR="001729CC">
        <w:trPr>
          <w:trHeight w:val="20"/>
        </w:trPr>
        <w:tc>
          <w:tcPr>
            <w:tcW w:w="282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729CC" w:rsidRDefault="00E5582A">
            <w:pPr>
              <w:spacing w:before="60" w:after="60"/>
              <w:rPr>
                <w:b/>
              </w:rPr>
            </w:pPr>
            <w:r>
              <w:rPr>
                <w:b/>
              </w:rPr>
              <w:lastRenderedPageBreak/>
              <w:t>Next meeting</w:t>
            </w:r>
          </w:p>
        </w:tc>
        <w:tc>
          <w:tcPr>
            <w:tcW w:w="6545"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729CC" w:rsidRDefault="00E5582A">
            <w:pPr>
              <w:numPr>
                <w:ilvl w:val="0"/>
                <w:numId w:val="4"/>
              </w:numPr>
              <w:spacing w:before="60"/>
            </w:pPr>
            <w:r>
              <w:t>TBD; likely 5-6 weeks from this date.</w:t>
            </w:r>
          </w:p>
          <w:p w:rsidR="001729CC" w:rsidRDefault="00E5582A">
            <w:pPr>
              <w:numPr>
                <w:ilvl w:val="0"/>
                <w:numId w:val="4"/>
              </w:numPr>
            </w:pPr>
            <w:r>
              <w:t>Doodle poll forthcoming</w:t>
            </w:r>
          </w:p>
        </w:tc>
      </w:tr>
      <w:tr w:rsidR="001729CC">
        <w:trPr>
          <w:trHeight w:val="20"/>
        </w:trPr>
        <w:tc>
          <w:tcPr>
            <w:tcW w:w="282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729CC" w:rsidRDefault="00E5582A">
            <w:pPr>
              <w:spacing w:before="60" w:after="60"/>
              <w:rPr>
                <w:b/>
              </w:rPr>
            </w:pPr>
            <w:r>
              <w:rPr>
                <w:b/>
              </w:rPr>
              <w:t>Action Items</w:t>
            </w:r>
          </w:p>
        </w:tc>
        <w:tc>
          <w:tcPr>
            <w:tcW w:w="6545"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729CC" w:rsidRDefault="00E5582A">
            <w:pPr>
              <w:numPr>
                <w:ilvl w:val="0"/>
                <w:numId w:val="4"/>
              </w:numPr>
              <w:spacing w:before="60"/>
            </w:pPr>
            <w:r>
              <w:t xml:space="preserve">Jennifer- </w:t>
            </w:r>
            <w:r>
              <w:t>draft leadership progress report to ACAPT Board of Directors; contact Immanuel John to keep him informed for potential change in mission &amp; name</w:t>
            </w:r>
          </w:p>
          <w:p w:rsidR="001729CC" w:rsidRDefault="00E5582A">
            <w:pPr>
              <w:numPr>
                <w:ilvl w:val="0"/>
                <w:numId w:val="4"/>
              </w:numPr>
            </w:pPr>
            <w:r>
              <w:t>Jennifer - schedule meeting with Donna &amp; Cindy about ELC budget and planning</w:t>
            </w:r>
          </w:p>
          <w:p w:rsidR="001729CC" w:rsidRDefault="00E5582A">
            <w:pPr>
              <w:numPr>
                <w:ilvl w:val="0"/>
                <w:numId w:val="4"/>
              </w:numPr>
            </w:pPr>
            <w:r>
              <w:t>ALL - respond to Doodle poll for ne</w:t>
            </w:r>
            <w:r>
              <w:t>xt meeting date</w:t>
            </w:r>
          </w:p>
        </w:tc>
      </w:tr>
      <w:tr w:rsidR="001729CC">
        <w:trPr>
          <w:trHeight w:val="200"/>
        </w:trPr>
        <w:tc>
          <w:tcPr>
            <w:tcW w:w="2136" w:type="dxa"/>
            <w:tcBorders>
              <w:top w:val="nil"/>
              <w:left w:val="nil"/>
              <w:bottom w:val="nil"/>
              <w:right w:val="nil"/>
            </w:tcBorders>
            <w:shd w:val="clear" w:color="auto" w:fill="auto"/>
            <w:tcMar>
              <w:top w:w="100" w:type="dxa"/>
              <w:left w:w="100" w:type="dxa"/>
              <w:bottom w:w="100" w:type="dxa"/>
              <w:right w:w="100" w:type="dxa"/>
            </w:tcMar>
          </w:tcPr>
          <w:p w:rsidR="001729CC" w:rsidRDefault="001729CC"/>
        </w:tc>
        <w:tc>
          <w:tcPr>
            <w:tcW w:w="689" w:type="dxa"/>
            <w:tcBorders>
              <w:top w:val="nil"/>
              <w:left w:val="nil"/>
              <w:bottom w:val="nil"/>
              <w:right w:val="nil"/>
            </w:tcBorders>
            <w:shd w:val="clear" w:color="auto" w:fill="auto"/>
            <w:tcMar>
              <w:top w:w="100" w:type="dxa"/>
              <w:left w:w="100" w:type="dxa"/>
              <w:bottom w:w="100" w:type="dxa"/>
              <w:right w:w="100" w:type="dxa"/>
            </w:tcMar>
          </w:tcPr>
          <w:p w:rsidR="001729CC" w:rsidRDefault="001729CC"/>
        </w:tc>
        <w:tc>
          <w:tcPr>
            <w:tcW w:w="6079" w:type="dxa"/>
            <w:tcBorders>
              <w:top w:val="nil"/>
              <w:left w:val="nil"/>
              <w:bottom w:val="nil"/>
              <w:right w:val="nil"/>
            </w:tcBorders>
            <w:shd w:val="clear" w:color="auto" w:fill="auto"/>
            <w:tcMar>
              <w:top w:w="100" w:type="dxa"/>
              <w:left w:w="100" w:type="dxa"/>
              <w:bottom w:w="100" w:type="dxa"/>
              <w:right w:w="100" w:type="dxa"/>
            </w:tcMar>
          </w:tcPr>
          <w:p w:rsidR="001729CC" w:rsidRDefault="001729CC"/>
        </w:tc>
        <w:tc>
          <w:tcPr>
            <w:tcW w:w="220" w:type="dxa"/>
            <w:tcBorders>
              <w:top w:val="nil"/>
              <w:left w:val="nil"/>
              <w:bottom w:val="nil"/>
              <w:right w:val="nil"/>
            </w:tcBorders>
            <w:shd w:val="clear" w:color="auto" w:fill="auto"/>
            <w:tcMar>
              <w:top w:w="100" w:type="dxa"/>
              <w:left w:w="100" w:type="dxa"/>
              <w:bottom w:w="100" w:type="dxa"/>
              <w:right w:w="100" w:type="dxa"/>
            </w:tcMar>
          </w:tcPr>
          <w:p w:rsidR="001729CC" w:rsidRDefault="001729CC"/>
        </w:tc>
        <w:tc>
          <w:tcPr>
            <w:tcW w:w="246" w:type="dxa"/>
            <w:tcBorders>
              <w:top w:val="nil"/>
              <w:left w:val="nil"/>
              <w:bottom w:val="nil"/>
              <w:right w:val="nil"/>
            </w:tcBorders>
            <w:shd w:val="clear" w:color="auto" w:fill="auto"/>
            <w:tcMar>
              <w:top w:w="100" w:type="dxa"/>
              <w:left w:w="100" w:type="dxa"/>
              <w:bottom w:w="100" w:type="dxa"/>
              <w:right w:w="100" w:type="dxa"/>
            </w:tcMar>
          </w:tcPr>
          <w:p w:rsidR="001729CC" w:rsidRDefault="001729CC"/>
        </w:tc>
      </w:tr>
    </w:tbl>
    <w:p w:rsidR="001729CC" w:rsidRDefault="00E5582A">
      <w:r>
        <w:t>Meeting adjourned: 11: 00 a.m. CST</w:t>
      </w:r>
    </w:p>
    <w:p w:rsidR="001729CC" w:rsidRDefault="00E5582A">
      <w:r>
        <w:t xml:space="preserve"> </w:t>
      </w:r>
    </w:p>
    <w:p w:rsidR="001729CC" w:rsidRDefault="001729CC"/>
    <w:p w:rsidR="001729CC" w:rsidRDefault="001729CC"/>
    <w:p w:rsidR="001729CC" w:rsidRDefault="001729CC">
      <w:pPr>
        <w:tabs>
          <w:tab w:val="center" w:pos="4320"/>
          <w:tab w:val="right" w:pos="8640"/>
        </w:tabs>
        <w:spacing w:line="240" w:lineRule="auto"/>
      </w:pPr>
    </w:p>
    <w:p w:rsidR="001729CC" w:rsidRDefault="001729CC"/>
    <w:p w:rsidR="001729CC" w:rsidRDefault="001729CC"/>
    <w:sectPr w:rsidR="001729CC">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82A" w:rsidRDefault="00E5582A">
      <w:pPr>
        <w:spacing w:line="240" w:lineRule="auto"/>
      </w:pPr>
      <w:r>
        <w:separator/>
      </w:r>
    </w:p>
  </w:endnote>
  <w:endnote w:type="continuationSeparator" w:id="0">
    <w:p w:rsidR="00E5582A" w:rsidRDefault="00E558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9CC" w:rsidRDefault="001729C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82A" w:rsidRDefault="00E5582A">
      <w:pPr>
        <w:spacing w:line="240" w:lineRule="auto"/>
      </w:pPr>
      <w:r>
        <w:separator/>
      </w:r>
    </w:p>
  </w:footnote>
  <w:footnote w:type="continuationSeparator" w:id="0">
    <w:p w:rsidR="00E5582A" w:rsidRDefault="00E5582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4248C"/>
    <w:multiLevelType w:val="multilevel"/>
    <w:tmpl w:val="7CE27B0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F697E4A"/>
    <w:multiLevelType w:val="multilevel"/>
    <w:tmpl w:val="43C07F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5FC330A"/>
    <w:multiLevelType w:val="multilevel"/>
    <w:tmpl w:val="A8F8CB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403F7315"/>
    <w:multiLevelType w:val="multilevel"/>
    <w:tmpl w:val="693CC3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7F53591"/>
    <w:multiLevelType w:val="multilevel"/>
    <w:tmpl w:val="73FE660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69FD58D1"/>
    <w:multiLevelType w:val="multilevel"/>
    <w:tmpl w:val="4476D5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F801ABC"/>
    <w:multiLevelType w:val="multilevel"/>
    <w:tmpl w:val="899CB4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0"/>
  </w:num>
  <w:num w:numId="4">
    <w:abstractNumId w:val="5"/>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9CC"/>
    <w:rsid w:val="001729CC"/>
    <w:rsid w:val="00A71198"/>
    <w:rsid w:val="00E55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18CDDB-3276-49CB-957A-1656D935B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the Incarnate Word</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Nathaniel A.</dc:creator>
  <cp:lastModifiedBy>Brown, Nathaniel A.</cp:lastModifiedBy>
  <cp:revision>2</cp:revision>
  <dcterms:created xsi:type="dcterms:W3CDTF">2019-11-19T16:46:00Z</dcterms:created>
  <dcterms:modified xsi:type="dcterms:W3CDTF">2019-11-19T16:46:00Z</dcterms:modified>
</cp:coreProperties>
</file>