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AE" w:rsidRDefault="00CE0E1E">
      <w:pPr>
        <w:spacing w:before="60" w:after="60"/>
        <w:jc w:val="center"/>
        <w:rPr>
          <w:b/>
        </w:rPr>
      </w:pPr>
      <w:bookmarkStart w:id="0" w:name="_GoBack"/>
      <w:bookmarkEnd w:id="0"/>
      <w:r>
        <w:rPr>
          <w:b/>
        </w:rPr>
        <w:t>Consortium on Humanities, Ethics and Professionalism</w:t>
      </w:r>
    </w:p>
    <w:p w:rsidR="008F2AAE" w:rsidRDefault="00CE0E1E">
      <w:pPr>
        <w:jc w:val="center"/>
      </w:pPr>
      <w:r>
        <w:t xml:space="preserve">Leadership Committee Meeting </w:t>
      </w:r>
    </w:p>
    <w:p w:rsidR="008F2AAE" w:rsidRDefault="00CE0E1E">
      <w:pPr>
        <w:jc w:val="center"/>
      </w:pPr>
      <w:r>
        <w:t>March 5, 2019</w:t>
      </w:r>
    </w:p>
    <w:p w:rsidR="008F2AAE" w:rsidRDefault="00CE0E1E">
      <w:pPr>
        <w:jc w:val="center"/>
      </w:pPr>
      <w:r>
        <w:t xml:space="preserve">10:00 </w:t>
      </w:r>
      <w:proofErr w:type="gramStart"/>
      <w:r>
        <w:t>a.m..</w:t>
      </w:r>
      <w:proofErr w:type="gramEnd"/>
      <w:r>
        <w:t xml:space="preserve"> Central Time</w:t>
      </w:r>
    </w:p>
    <w:p w:rsidR="008F2AAE" w:rsidRDefault="00CE0E1E">
      <w:pPr>
        <w:jc w:val="center"/>
      </w:pPr>
      <w:r>
        <w:t>Via Zoom</w:t>
      </w:r>
    </w:p>
    <w:p w:rsidR="008F2AAE" w:rsidRDefault="008F2AAE">
      <w:pPr>
        <w:jc w:val="center"/>
        <w:rPr>
          <w:i/>
        </w:rPr>
      </w:pPr>
    </w:p>
    <w:p w:rsidR="008F2AAE" w:rsidRDefault="00CE0E1E">
      <w:pPr>
        <w:jc w:val="center"/>
        <w:rPr>
          <w:i/>
        </w:rPr>
      </w:pPr>
      <w:r>
        <w:rPr>
          <w:b/>
          <w:i/>
        </w:rPr>
        <w:t>Meeting Minutes</w:t>
      </w:r>
    </w:p>
    <w:tbl>
      <w:tblPr>
        <w:tblStyle w:val="a"/>
        <w:tblW w:w="9370" w:type="dxa"/>
        <w:tblBorders>
          <w:top w:val="nil"/>
          <w:left w:val="nil"/>
          <w:bottom w:val="nil"/>
          <w:right w:val="nil"/>
          <w:insideH w:val="nil"/>
          <w:insideV w:val="nil"/>
        </w:tblBorders>
        <w:tblLayout w:type="fixed"/>
        <w:tblLook w:val="0600" w:firstRow="0" w:lastRow="0" w:firstColumn="0" w:lastColumn="0" w:noHBand="1" w:noVBand="1"/>
      </w:tblPr>
      <w:tblGrid>
        <w:gridCol w:w="2136"/>
        <w:gridCol w:w="689"/>
        <w:gridCol w:w="6079"/>
        <w:gridCol w:w="220"/>
        <w:gridCol w:w="246"/>
      </w:tblGrid>
      <w:tr w:rsidR="008F2AAE">
        <w:trPr>
          <w:trHeight w:val="1260"/>
        </w:trPr>
        <w:tc>
          <w:tcPr>
            <w:tcW w:w="2136" w:type="dxa"/>
            <w:tcBorders>
              <w:top w:val="nil"/>
              <w:left w:val="nil"/>
              <w:bottom w:val="nil"/>
              <w:right w:val="nil"/>
            </w:tcBorders>
            <w:tcMar>
              <w:top w:w="100" w:type="dxa"/>
              <w:left w:w="100" w:type="dxa"/>
              <w:bottom w:w="100" w:type="dxa"/>
              <w:right w:w="100" w:type="dxa"/>
            </w:tcMar>
          </w:tcPr>
          <w:p w:rsidR="008F2AAE" w:rsidRDefault="00CE0E1E">
            <w:pPr>
              <w:spacing w:before="60" w:after="60"/>
              <w:rPr>
                <w:i/>
              </w:rPr>
            </w:pPr>
            <w:r>
              <w:rPr>
                <w:i/>
              </w:rPr>
              <w:t>Attendees</w:t>
            </w:r>
          </w:p>
          <w:p w:rsidR="008F2AAE" w:rsidRDefault="00CE0E1E">
            <w:pPr>
              <w:spacing w:before="60" w:after="60"/>
              <w:rPr>
                <w:i/>
              </w:rPr>
            </w:pPr>
            <w:r>
              <w:rPr>
                <w:i/>
              </w:rPr>
              <w:t xml:space="preserve"> </w:t>
            </w:r>
          </w:p>
          <w:p w:rsidR="008F2AAE" w:rsidRDefault="008F2AAE">
            <w:pPr>
              <w:spacing w:before="60" w:after="60"/>
              <w:rPr>
                <w:i/>
              </w:rPr>
            </w:pPr>
          </w:p>
          <w:p w:rsidR="008F2AAE" w:rsidRDefault="00CE0E1E">
            <w:pPr>
              <w:spacing w:before="60" w:after="60"/>
              <w:rPr>
                <w:i/>
              </w:rPr>
            </w:pPr>
            <w:r>
              <w:rPr>
                <w:i/>
              </w:rPr>
              <w:t xml:space="preserve">Unable to attend            </w:t>
            </w:r>
          </w:p>
        </w:tc>
        <w:tc>
          <w:tcPr>
            <w:tcW w:w="6988" w:type="dxa"/>
            <w:gridSpan w:val="3"/>
            <w:tcBorders>
              <w:top w:val="nil"/>
              <w:left w:val="nil"/>
              <w:bottom w:val="nil"/>
              <w:right w:val="nil"/>
            </w:tcBorders>
            <w:tcMar>
              <w:top w:w="100" w:type="dxa"/>
              <w:left w:w="100" w:type="dxa"/>
              <w:bottom w:w="100" w:type="dxa"/>
              <w:right w:w="100" w:type="dxa"/>
            </w:tcMar>
          </w:tcPr>
          <w:p w:rsidR="008F2AAE" w:rsidRDefault="00CE0E1E">
            <w:pPr>
              <w:spacing w:before="60" w:after="60"/>
            </w:pPr>
            <w:r>
              <w:t>Jennifer Hastings, Sarah Luna, Cindy Dodds</w:t>
            </w:r>
          </w:p>
          <w:p w:rsidR="008F2AAE" w:rsidRDefault="008F2AAE">
            <w:pPr>
              <w:spacing w:before="60" w:after="60"/>
            </w:pPr>
          </w:p>
          <w:p w:rsidR="008F2AAE" w:rsidRDefault="008F2AAE">
            <w:pPr>
              <w:spacing w:before="60" w:after="60"/>
            </w:pPr>
          </w:p>
          <w:p w:rsidR="008F2AAE" w:rsidRDefault="00CE0E1E">
            <w:pPr>
              <w:spacing w:before="60" w:after="60"/>
            </w:pPr>
            <w:r>
              <w:t>Jim Brennan, Shelly Lewis, Bruce Greenfield, Donna Smith, Nathan Brown</w:t>
            </w:r>
          </w:p>
        </w:tc>
        <w:tc>
          <w:tcPr>
            <w:tcW w:w="246" w:type="dxa"/>
            <w:tcBorders>
              <w:top w:val="nil"/>
              <w:left w:val="nil"/>
              <w:bottom w:val="nil"/>
              <w:right w:val="nil"/>
            </w:tcBorders>
            <w:shd w:val="clear" w:color="auto" w:fill="auto"/>
            <w:tcMar>
              <w:top w:w="100" w:type="dxa"/>
              <w:left w:w="100" w:type="dxa"/>
              <w:bottom w:w="100" w:type="dxa"/>
              <w:right w:w="100" w:type="dxa"/>
            </w:tcMar>
          </w:tcPr>
          <w:p w:rsidR="008F2AAE" w:rsidRDefault="00CE0E1E">
            <w:r>
              <w:t xml:space="preserve"> </w:t>
            </w:r>
          </w:p>
        </w:tc>
      </w:tr>
      <w:tr w:rsidR="008F2AAE">
        <w:trPr>
          <w:trHeight w:val="1100"/>
        </w:trPr>
        <w:tc>
          <w:tcPr>
            <w:tcW w:w="2136" w:type="dxa"/>
            <w:tcBorders>
              <w:top w:val="nil"/>
              <w:left w:val="nil"/>
              <w:bottom w:val="nil"/>
              <w:right w:val="nil"/>
            </w:tcBorders>
            <w:shd w:val="clear" w:color="auto" w:fill="auto"/>
            <w:tcMar>
              <w:top w:w="100" w:type="dxa"/>
              <w:left w:w="100" w:type="dxa"/>
              <w:bottom w:w="100" w:type="dxa"/>
              <w:right w:w="100" w:type="dxa"/>
            </w:tcMar>
          </w:tcPr>
          <w:p w:rsidR="008F2AAE" w:rsidRDefault="00CE0E1E">
            <w:pPr>
              <w:spacing w:before="60" w:after="60"/>
              <w:rPr>
                <w:i/>
              </w:rPr>
            </w:pPr>
            <w:r>
              <w:rPr>
                <w:i/>
              </w:rPr>
              <w:t>Purpose</w:t>
            </w:r>
          </w:p>
        </w:tc>
        <w:tc>
          <w:tcPr>
            <w:tcW w:w="6768" w:type="dxa"/>
            <w:gridSpan w:val="2"/>
            <w:tcBorders>
              <w:top w:val="nil"/>
              <w:left w:val="nil"/>
              <w:bottom w:val="nil"/>
              <w:right w:val="nil"/>
            </w:tcBorders>
            <w:shd w:val="clear" w:color="auto" w:fill="auto"/>
            <w:tcMar>
              <w:top w:w="100" w:type="dxa"/>
              <w:left w:w="100" w:type="dxa"/>
              <w:bottom w:w="100" w:type="dxa"/>
              <w:right w:w="100" w:type="dxa"/>
            </w:tcMar>
          </w:tcPr>
          <w:p w:rsidR="008F2AAE" w:rsidRDefault="00CE0E1E">
            <w:pPr>
              <w:spacing w:before="60" w:after="60"/>
            </w:pPr>
            <w:r>
              <w:t xml:space="preserve"> To discuss topics related to humanities, ethics and professionalism in Physical Therapy education</w:t>
            </w:r>
          </w:p>
        </w:tc>
        <w:tc>
          <w:tcPr>
            <w:tcW w:w="466"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8F2AAE" w:rsidRDefault="00CE0E1E">
            <w:r>
              <w:t xml:space="preserve"> </w:t>
            </w:r>
          </w:p>
        </w:tc>
      </w:tr>
      <w:tr w:rsidR="008F2AAE">
        <w:trPr>
          <w:trHeight w:val="440"/>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8F2AAE" w:rsidRDefault="00CE0E1E">
            <w:pPr>
              <w:jc w:val="center"/>
              <w:rPr>
                <w:i/>
              </w:rPr>
            </w:pPr>
            <w:r>
              <w:rPr>
                <w:i/>
              </w:rPr>
              <w:t>Agenda Item</w:t>
            </w:r>
          </w:p>
        </w:tc>
        <w:tc>
          <w:tcPr>
            <w:tcW w:w="6545" w:type="dxa"/>
            <w:gridSpan w:val="3"/>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8F2AAE" w:rsidRDefault="00CE0E1E">
            <w:pPr>
              <w:jc w:val="center"/>
              <w:rPr>
                <w:i/>
              </w:rPr>
            </w:pPr>
            <w:r>
              <w:rPr>
                <w:i/>
              </w:rPr>
              <w:t>Summary &amp; Action</w:t>
            </w:r>
          </w:p>
        </w:tc>
      </w:tr>
      <w:tr w:rsidR="008F2AAE">
        <w:trPr>
          <w:trHeight w:val="174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t>Student Writing Award</w:t>
            </w:r>
          </w:p>
          <w:p w:rsidR="008F2AAE" w:rsidRDefault="00CE0E1E">
            <w:pPr>
              <w:spacing w:before="60" w:after="60"/>
              <w:rPr>
                <w:b/>
              </w:rPr>
            </w:pPr>
            <w:r>
              <w:rPr>
                <w:b/>
              </w:rPr>
              <w:t>(reported via email)</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5"/>
              </w:numPr>
              <w:spacing w:before="60"/>
            </w:pPr>
            <w:r>
              <w:t>Essay contest winners were notified via letters</w:t>
            </w:r>
          </w:p>
          <w:p w:rsidR="008F2AAE" w:rsidRDefault="00CE0E1E">
            <w:pPr>
              <w:numPr>
                <w:ilvl w:val="0"/>
                <w:numId w:val="5"/>
              </w:numPr>
            </w:pPr>
            <w:r>
              <w:t>Process for publication readiness is moving forward</w:t>
            </w:r>
          </w:p>
          <w:p w:rsidR="008F2AAE" w:rsidRDefault="00CE0E1E">
            <w:pPr>
              <w:numPr>
                <w:ilvl w:val="0"/>
                <w:numId w:val="5"/>
              </w:numPr>
            </w:pPr>
            <w:r>
              <w:t>Announcement was created &amp; sent out to membership via email.  It will be posted on the CHEP website when we have access again.</w:t>
            </w:r>
          </w:p>
        </w:tc>
      </w:tr>
      <w:tr w:rsidR="008F2AAE">
        <w:trPr>
          <w:trHeight w:val="174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t>Website</w:t>
            </w:r>
          </w:p>
          <w:p w:rsidR="008F2AAE" w:rsidRDefault="00CE0E1E">
            <w:pPr>
              <w:spacing w:before="60" w:after="60"/>
              <w:rPr>
                <w:b/>
              </w:rPr>
            </w:pPr>
            <w:r>
              <w:rPr>
                <w:b/>
              </w:rPr>
              <w:t>(reported via email)</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5"/>
              </w:numPr>
              <w:spacing w:before="60"/>
            </w:pPr>
            <w:r>
              <w:t>Nathan is currently unable to access the CHEP webpage to process new members and post news &amp; minutes.</w:t>
            </w:r>
          </w:p>
          <w:p w:rsidR="008F2AAE" w:rsidRDefault="00CE0E1E">
            <w:pPr>
              <w:numPr>
                <w:ilvl w:val="0"/>
                <w:numId w:val="5"/>
              </w:numPr>
            </w:pPr>
            <w:r>
              <w:t>Sandy Brooks has been contacted</w:t>
            </w:r>
          </w:p>
        </w:tc>
      </w:tr>
      <w:tr w:rsidR="008F2AAE">
        <w:trPr>
          <w:trHeight w:val="13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t>CSM 2020</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2"/>
              </w:numPr>
              <w:spacing w:before="60"/>
            </w:pPr>
            <w:r>
              <w:t xml:space="preserve">It is too soon to collaborate with APTE about professionalism programming at ELC.  We will </w:t>
            </w:r>
            <w:r>
              <w:t>not prepare anything for the March 20th submission deadline.</w:t>
            </w:r>
          </w:p>
          <w:p w:rsidR="008F2AAE" w:rsidRDefault="00CE0E1E">
            <w:pPr>
              <w:numPr>
                <w:ilvl w:val="0"/>
                <w:numId w:val="2"/>
              </w:numPr>
            </w:pPr>
            <w:r>
              <w:t>APTE is able to save a place on the CSM schedule, may have another networking event for professionalism, or that may evolve into more structured programming.</w:t>
            </w:r>
          </w:p>
          <w:p w:rsidR="008F2AAE" w:rsidRDefault="00CE0E1E">
            <w:pPr>
              <w:numPr>
                <w:ilvl w:val="0"/>
                <w:numId w:val="2"/>
              </w:numPr>
            </w:pPr>
            <w:r>
              <w:t xml:space="preserve">Jennifer communicated with Pam </w:t>
            </w:r>
            <w:proofErr w:type="spellStart"/>
            <w:r>
              <w:t>Levangie</w:t>
            </w:r>
            <w:proofErr w:type="spellEnd"/>
            <w:r>
              <w:t xml:space="preserve"> (President of APTE) about possibility of using a different format for a second networking event.</w:t>
            </w:r>
          </w:p>
        </w:tc>
      </w:tr>
      <w:tr w:rsidR="008F2AAE">
        <w:trPr>
          <w:trHeight w:val="13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lastRenderedPageBreak/>
              <w:t>What does “CHEP Sponsorship” mean?</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6"/>
              </w:numPr>
              <w:spacing w:before="60"/>
            </w:pPr>
            <w:r>
              <w:t>Four options were discussed (see below)</w:t>
            </w:r>
          </w:p>
          <w:p w:rsidR="008F2AAE" w:rsidRDefault="00CE0E1E">
            <w:pPr>
              <w:numPr>
                <w:ilvl w:val="0"/>
                <w:numId w:val="6"/>
              </w:numPr>
            </w:pPr>
            <w:r>
              <w:t>The three members present + Nathan (via ema</w:t>
            </w:r>
            <w:r>
              <w:t>il) supported option 1:  if an abstract is accepted, the author can apply for funding for conference fees through CHEP.</w:t>
            </w:r>
          </w:p>
          <w:p w:rsidR="008F2AAE" w:rsidRDefault="00CE0E1E">
            <w:pPr>
              <w:numPr>
                <w:ilvl w:val="0"/>
                <w:numId w:val="6"/>
              </w:numPr>
            </w:pPr>
            <w:r>
              <w:t>The abstract will need to relate to our mission of promoting humanities, ethics, and professionalism in physical therapy education.</w:t>
            </w:r>
          </w:p>
        </w:tc>
      </w:tr>
      <w:tr w:rsidR="008F2AAE">
        <w:trPr>
          <w:trHeight w:val="7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t>ELC</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1"/>
              </w:numPr>
              <w:spacing w:before="60"/>
            </w:pPr>
            <w:r>
              <w:t>One abstract was submitted by Sarah &amp; Nathan for review by the group</w:t>
            </w:r>
          </w:p>
          <w:p w:rsidR="008F2AAE" w:rsidRDefault="00CE0E1E">
            <w:pPr>
              <w:numPr>
                <w:ilvl w:val="0"/>
                <w:numId w:val="1"/>
              </w:numPr>
            </w:pPr>
            <w:r>
              <w:t xml:space="preserve">Via email, Bruce and Shelly supported it, as well as the three members present for the meeting </w:t>
            </w:r>
          </w:p>
          <w:p w:rsidR="008F2AAE" w:rsidRDefault="00CE0E1E">
            <w:pPr>
              <w:numPr>
                <w:ilvl w:val="0"/>
                <w:numId w:val="1"/>
              </w:numPr>
            </w:pPr>
            <w:r>
              <w:t xml:space="preserve">Decision to endorse Sarah and Nathan’s abstract for programming at ELC was made.  </w:t>
            </w:r>
          </w:p>
        </w:tc>
      </w:tr>
      <w:tr w:rsidR="008F2AAE">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t>Leadership report</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5"/>
              </w:numPr>
              <w:spacing w:before="60"/>
            </w:pPr>
            <w:r>
              <w:t xml:space="preserve">Jennifer spoke with Pam </w:t>
            </w:r>
            <w:proofErr w:type="spellStart"/>
            <w:r>
              <w:t>Levangie</w:t>
            </w:r>
            <w:proofErr w:type="spellEnd"/>
            <w:r>
              <w:t>, provided history of APTE and development of ACAPT, then subsequent development of the Education Leadership Partnership (ELP), which attempts to increase communication between APTE, APTA, ACAPT, and CAPTE</w:t>
            </w:r>
          </w:p>
          <w:p w:rsidR="008F2AAE" w:rsidRDefault="00CE0E1E">
            <w:pPr>
              <w:numPr>
                <w:ilvl w:val="0"/>
                <w:numId w:val="5"/>
              </w:numPr>
            </w:pPr>
            <w:r>
              <w:t>Discussed CSM programming (see CSM 2020 section above)</w:t>
            </w:r>
          </w:p>
          <w:p w:rsidR="008F2AAE" w:rsidRDefault="00CE0E1E">
            <w:pPr>
              <w:numPr>
                <w:ilvl w:val="0"/>
                <w:numId w:val="5"/>
              </w:numPr>
            </w:pPr>
            <w:r>
              <w:t>Discussed collaboration with APTE on efforts to promote humanities, ethics, and professionalism</w:t>
            </w:r>
          </w:p>
          <w:p w:rsidR="008F2AAE" w:rsidRDefault="00CE0E1E">
            <w:pPr>
              <w:numPr>
                <w:ilvl w:val="0"/>
                <w:numId w:val="5"/>
              </w:numPr>
            </w:pPr>
            <w:r>
              <w:t xml:space="preserve">APTE webpage is up and the location of shared resources is in the Member Resources drop-down menu, RFESIG Think Tank </w:t>
            </w:r>
            <w:proofErr w:type="gramStart"/>
            <w:r>
              <w:t>Compendium .</w:t>
            </w:r>
            <w:proofErr w:type="gramEnd"/>
            <w:r>
              <w:t xml:space="preserve">  Click </w:t>
            </w:r>
            <w:hyperlink r:id="rId7">
              <w:r>
                <w:rPr>
                  <w:color w:val="1155CC"/>
                  <w:u w:val="single"/>
                </w:rPr>
                <w:t xml:space="preserve">HERE </w:t>
              </w:r>
            </w:hyperlink>
            <w:r>
              <w:t>for link.</w:t>
            </w:r>
          </w:p>
          <w:p w:rsidR="008F2AAE" w:rsidRDefault="00CE0E1E">
            <w:pPr>
              <w:numPr>
                <w:ilvl w:val="0"/>
                <w:numId w:val="4"/>
              </w:numPr>
            </w:pPr>
            <w:r>
              <w:t>All</w:t>
            </w:r>
            <w:r>
              <w:t xml:space="preserve"> CHEP leadership committee members are asked to review that section and consider how our repository resources might or might not be shared there. https://www.novonordisk.com/products.html Bring other considerations to April meeting.  </w:t>
            </w:r>
          </w:p>
          <w:p w:rsidR="008F2AAE" w:rsidRDefault="00CE0E1E">
            <w:pPr>
              <w:numPr>
                <w:ilvl w:val="0"/>
                <w:numId w:val="4"/>
              </w:numPr>
            </w:pPr>
            <w:r>
              <w:t>Another question to c</w:t>
            </w:r>
            <w:r>
              <w:t xml:space="preserve">onsider:  do we want our repository information to be public on the APTE page or a member benefit.  It is easier to post information as member-only benefit.  Public information requires more approval. </w:t>
            </w:r>
          </w:p>
          <w:p w:rsidR="008F2AAE" w:rsidRDefault="00CE0E1E">
            <w:pPr>
              <w:numPr>
                <w:ilvl w:val="0"/>
                <w:numId w:val="4"/>
              </w:numPr>
            </w:pPr>
            <w:r>
              <w:t xml:space="preserve">Another question to consider:  what is the purpose of </w:t>
            </w:r>
            <w:r>
              <w:t>the information that is shared?  Our repository has practical application materials, this compendium has information about residencies, fellowships, and advanced training programs.</w:t>
            </w:r>
          </w:p>
          <w:p w:rsidR="008F2AAE" w:rsidRDefault="00CE0E1E">
            <w:pPr>
              <w:numPr>
                <w:ilvl w:val="0"/>
                <w:numId w:val="5"/>
              </w:numPr>
            </w:pPr>
            <w:r>
              <w:lastRenderedPageBreak/>
              <w:t>Pam recommended CHEP work with one of the SIGs within APTE, such as the Aca</w:t>
            </w:r>
            <w:r>
              <w:t>demic, Clinical Education or PTA SIG.  Decision was made to approach the Academic SIG about merging. Jennifer and Cindy (as current and incoming chairs of CHEP) will reach out to the SIG chair</w:t>
            </w:r>
          </w:p>
          <w:p w:rsidR="008F2AAE" w:rsidRDefault="00CE0E1E">
            <w:pPr>
              <w:numPr>
                <w:ilvl w:val="0"/>
                <w:numId w:val="5"/>
              </w:numPr>
            </w:pPr>
            <w:r>
              <w:t>Education section includes clinical education and continuing ed</w:t>
            </w:r>
            <w:r>
              <w:t xml:space="preserve">ucation, ACAPT focus is on entry-level education.  We might consider merging with another </w:t>
            </w:r>
            <w:proofErr w:type="gramStart"/>
            <w:r>
              <w:t>consortia</w:t>
            </w:r>
            <w:proofErr w:type="gramEnd"/>
            <w:r>
              <w:t xml:space="preserve"> within ACAPT.  Jennifer to look into this.</w:t>
            </w:r>
          </w:p>
          <w:p w:rsidR="008F2AAE" w:rsidRDefault="00CE0E1E">
            <w:pPr>
              <w:numPr>
                <w:ilvl w:val="0"/>
                <w:numId w:val="5"/>
              </w:numPr>
            </w:pPr>
            <w:r>
              <w:t>We might also consider our mission:  Allow Ethics and Professionalism to move forward with APTE and focus on huma</w:t>
            </w:r>
            <w:r>
              <w:t>nities within our group.</w:t>
            </w:r>
          </w:p>
        </w:tc>
      </w:tr>
      <w:tr w:rsidR="008F2AAE">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lastRenderedPageBreak/>
              <w:t>Misc.</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6"/>
              </w:numPr>
              <w:spacing w:before="60"/>
            </w:pPr>
            <w:r>
              <w:t>Discussed whether or not to continue to move forward with merging effort and resources with APTE.  Discussed the that group is too small to be fractionated, and we will continue to try to merge</w:t>
            </w:r>
          </w:p>
        </w:tc>
      </w:tr>
      <w:tr w:rsidR="008F2AAE">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t>Next meeting</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3"/>
              </w:numPr>
              <w:spacing w:before="60"/>
            </w:pPr>
            <w:r>
              <w:t>April 9, 2019, 10:00 a.m. Central Time</w:t>
            </w:r>
          </w:p>
          <w:p w:rsidR="008F2AAE" w:rsidRDefault="00CE0E1E">
            <w:pPr>
              <w:numPr>
                <w:ilvl w:val="0"/>
                <w:numId w:val="3"/>
              </w:numPr>
            </w:pPr>
            <w:r>
              <w:t>Zoom link sent via calendar invitation (email)</w:t>
            </w:r>
          </w:p>
        </w:tc>
      </w:tr>
      <w:tr w:rsidR="008F2AAE">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spacing w:before="60" w:after="60"/>
              <w:rPr>
                <w:b/>
              </w:rPr>
            </w:pPr>
            <w:r>
              <w:rPr>
                <w:b/>
              </w:rPr>
              <w:t>Action Items</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F2AAE" w:rsidRDefault="00CE0E1E">
            <w:pPr>
              <w:numPr>
                <w:ilvl w:val="0"/>
                <w:numId w:val="3"/>
              </w:numPr>
              <w:spacing w:before="60"/>
            </w:pPr>
            <w:r>
              <w:t xml:space="preserve">ALL - review the APTE webpage and shared resources in the “Residency, Fellowship and Education” tab.  Click </w:t>
            </w:r>
            <w:hyperlink r:id="rId8">
              <w:r>
                <w:rPr>
                  <w:color w:val="1155CC"/>
                  <w:u w:val="single"/>
                </w:rPr>
                <w:t>HERE f</w:t>
              </w:r>
            </w:hyperlink>
            <w:r>
              <w:t>or link.</w:t>
            </w:r>
          </w:p>
          <w:p w:rsidR="008F2AAE" w:rsidRDefault="00CE0E1E">
            <w:pPr>
              <w:numPr>
                <w:ilvl w:val="0"/>
                <w:numId w:val="3"/>
              </w:numPr>
            </w:pPr>
            <w:r>
              <w:t xml:space="preserve">Jennifer and Cindy - meet with chair of APTE Academic SIG </w:t>
            </w:r>
          </w:p>
          <w:p w:rsidR="008F2AAE" w:rsidRDefault="00CE0E1E">
            <w:pPr>
              <w:numPr>
                <w:ilvl w:val="0"/>
                <w:numId w:val="3"/>
              </w:numPr>
            </w:pPr>
            <w:r>
              <w:t>Jennifer - other ACAPT Consortia leaders about possible merger with them.</w:t>
            </w:r>
          </w:p>
        </w:tc>
      </w:tr>
      <w:tr w:rsidR="008F2AAE">
        <w:trPr>
          <w:trHeight w:val="200"/>
        </w:trPr>
        <w:tc>
          <w:tcPr>
            <w:tcW w:w="2136" w:type="dxa"/>
            <w:tcBorders>
              <w:top w:val="nil"/>
              <w:left w:val="nil"/>
              <w:bottom w:val="nil"/>
              <w:right w:val="nil"/>
            </w:tcBorders>
            <w:shd w:val="clear" w:color="auto" w:fill="auto"/>
            <w:tcMar>
              <w:top w:w="100" w:type="dxa"/>
              <w:left w:w="100" w:type="dxa"/>
              <w:bottom w:w="100" w:type="dxa"/>
              <w:right w:w="100" w:type="dxa"/>
            </w:tcMar>
          </w:tcPr>
          <w:p w:rsidR="008F2AAE" w:rsidRDefault="008F2AAE"/>
        </w:tc>
        <w:tc>
          <w:tcPr>
            <w:tcW w:w="689" w:type="dxa"/>
            <w:tcBorders>
              <w:top w:val="nil"/>
              <w:left w:val="nil"/>
              <w:bottom w:val="nil"/>
              <w:right w:val="nil"/>
            </w:tcBorders>
            <w:shd w:val="clear" w:color="auto" w:fill="auto"/>
            <w:tcMar>
              <w:top w:w="100" w:type="dxa"/>
              <w:left w:w="100" w:type="dxa"/>
              <w:bottom w:w="100" w:type="dxa"/>
              <w:right w:w="100" w:type="dxa"/>
            </w:tcMar>
          </w:tcPr>
          <w:p w:rsidR="008F2AAE" w:rsidRDefault="008F2AAE"/>
        </w:tc>
        <w:tc>
          <w:tcPr>
            <w:tcW w:w="6079" w:type="dxa"/>
            <w:tcBorders>
              <w:top w:val="nil"/>
              <w:left w:val="nil"/>
              <w:bottom w:val="nil"/>
              <w:right w:val="nil"/>
            </w:tcBorders>
            <w:shd w:val="clear" w:color="auto" w:fill="auto"/>
            <w:tcMar>
              <w:top w:w="100" w:type="dxa"/>
              <w:left w:w="100" w:type="dxa"/>
              <w:bottom w:w="100" w:type="dxa"/>
              <w:right w:w="100" w:type="dxa"/>
            </w:tcMar>
          </w:tcPr>
          <w:p w:rsidR="008F2AAE" w:rsidRDefault="008F2AAE"/>
        </w:tc>
        <w:tc>
          <w:tcPr>
            <w:tcW w:w="220" w:type="dxa"/>
            <w:tcBorders>
              <w:top w:val="nil"/>
              <w:left w:val="nil"/>
              <w:bottom w:val="nil"/>
              <w:right w:val="nil"/>
            </w:tcBorders>
            <w:shd w:val="clear" w:color="auto" w:fill="auto"/>
            <w:tcMar>
              <w:top w:w="100" w:type="dxa"/>
              <w:left w:w="100" w:type="dxa"/>
              <w:bottom w:w="100" w:type="dxa"/>
              <w:right w:w="100" w:type="dxa"/>
            </w:tcMar>
          </w:tcPr>
          <w:p w:rsidR="008F2AAE" w:rsidRDefault="008F2AAE"/>
        </w:tc>
        <w:tc>
          <w:tcPr>
            <w:tcW w:w="246" w:type="dxa"/>
            <w:tcBorders>
              <w:top w:val="nil"/>
              <w:left w:val="nil"/>
              <w:bottom w:val="nil"/>
              <w:right w:val="nil"/>
            </w:tcBorders>
            <w:shd w:val="clear" w:color="auto" w:fill="auto"/>
            <w:tcMar>
              <w:top w:w="100" w:type="dxa"/>
              <w:left w:w="100" w:type="dxa"/>
              <w:bottom w:w="100" w:type="dxa"/>
              <w:right w:w="100" w:type="dxa"/>
            </w:tcMar>
          </w:tcPr>
          <w:p w:rsidR="008F2AAE" w:rsidRDefault="008F2AAE"/>
        </w:tc>
      </w:tr>
    </w:tbl>
    <w:p w:rsidR="008F2AAE" w:rsidRDefault="00CE0E1E">
      <w:r>
        <w:t>Meeting adjourned: 11: 43 a.m. CST</w:t>
      </w:r>
    </w:p>
    <w:p w:rsidR="008F2AAE" w:rsidRDefault="00CE0E1E">
      <w:r>
        <w:t xml:space="preserve"> </w:t>
      </w:r>
    </w:p>
    <w:p w:rsidR="008F2AAE" w:rsidRDefault="008F2AAE"/>
    <w:p w:rsidR="008F2AAE" w:rsidRDefault="008F2AAE"/>
    <w:p w:rsidR="008F2AAE" w:rsidRDefault="008F2AAE">
      <w:pPr>
        <w:tabs>
          <w:tab w:val="center" w:pos="4320"/>
          <w:tab w:val="right" w:pos="8640"/>
        </w:tabs>
        <w:spacing w:line="240" w:lineRule="auto"/>
      </w:pPr>
    </w:p>
    <w:p w:rsidR="008F2AAE" w:rsidRDefault="008F2AAE"/>
    <w:p w:rsidR="008F2AAE" w:rsidRDefault="008F2AAE"/>
    <w:sectPr w:rsidR="008F2AA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E1E" w:rsidRDefault="00CE0E1E">
      <w:pPr>
        <w:spacing w:line="240" w:lineRule="auto"/>
      </w:pPr>
      <w:r>
        <w:separator/>
      </w:r>
    </w:p>
  </w:endnote>
  <w:endnote w:type="continuationSeparator" w:id="0">
    <w:p w:rsidR="00CE0E1E" w:rsidRDefault="00CE0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AE" w:rsidRDefault="008F2A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E1E" w:rsidRDefault="00CE0E1E">
      <w:pPr>
        <w:spacing w:line="240" w:lineRule="auto"/>
      </w:pPr>
      <w:r>
        <w:separator/>
      </w:r>
    </w:p>
  </w:footnote>
  <w:footnote w:type="continuationSeparator" w:id="0">
    <w:p w:rsidR="00CE0E1E" w:rsidRDefault="00CE0E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8457F"/>
    <w:multiLevelType w:val="multilevel"/>
    <w:tmpl w:val="DD882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B7E05"/>
    <w:multiLevelType w:val="multilevel"/>
    <w:tmpl w:val="C6F6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234E8F"/>
    <w:multiLevelType w:val="multilevel"/>
    <w:tmpl w:val="14706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1C4DF0"/>
    <w:multiLevelType w:val="multilevel"/>
    <w:tmpl w:val="699C0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E4C9F"/>
    <w:multiLevelType w:val="multilevel"/>
    <w:tmpl w:val="47C24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9B71D4"/>
    <w:multiLevelType w:val="multilevel"/>
    <w:tmpl w:val="4FF4C2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AE"/>
    <w:rsid w:val="0088646F"/>
    <w:rsid w:val="008F2AAE"/>
    <w:rsid w:val="00CE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1F3DE-6439-4798-A49C-7851C508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ptaeducation.org/special-interest-group/RFESIG/think-tank-compendium.cfm" TargetMode="External"/><Relationship Id="rId3" Type="http://schemas.openxmlformats.org/officeDocument/2006/relationships/settings" Target="settings.xml"/><Relationship Id="rId7" Type="http://schemas.openxmlformats.org/officeDocument/2006/relationships/hyperlink" Target="https://aptaeducation.org/special-interest-group/RFESIG/think-tank-compendium.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Nathaniel A.</dc:creator>
  <cp:lastModifiedBy>Brown, Nathaniel A.</cp:lastModifiedBy>
  <cp:revision>2</cp:revision>
  <dcterms:created xsi:type="dcterms:W3CDTF">2019-11-19T16:46:00Z</dcterms:created>
  <dcterms:modified xsi:type="dcterms:W3CDTF">2019-11-19T16:46:00Z</dcterms:modified>
</cp:coreProperties>
</file>